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4E49D9" w:rsidRPr="004E49D9" w:rsidRDefault="004E49D9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E49D9">
        <w:rPr>
          <w:rFonts w:ascii="Times New Roman" w:hAnsi="Times New Roman"/>
          <w:bCs/>
          <w:sz w:val="24"/>
          <w:szCs w:val="24"/>
        </w:rPr>
        <w:t>городского округа Домодедово</w:t>
      </w:r>
    </w:p>
    <w:p w:rsidR="003036A4" w:rsidRDefault="000D603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B610D7" w:rsidRDefault="00BB681A" w:rsidP="00B610D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610D7">
        <w:rPr>
          <w:rFonts w:ascii="Times New Roman" w:hAnsi="Times New Roman" w:cs="Times New Roman"/>
          <w:bCs/>
          <w:sz w:val="24"/>
          <w:szCs w:val="24"/>
        </w:rPr>
        <w:t>30.12.2021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B6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0D7" w:rsidRPr="00B610D7">
        <w:rPr>
          <w:rFonts w:ascii="Times New Roman" w:hAnsi="Times New Roman" w:cs="Times New Roman"/>
          <w:sz w:val="24"/>
          <w:szCs w:val="24"/>
        </w:rPr>
        <w:t>3101</w:t>
      </w:r>
    </w:p>
    <w:p w:rsidR="00F47217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610D7" w:rsidRPr="00F2598F" w:rsidRDefault="00B610D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4E49D9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602113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24603B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4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8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9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10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10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11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12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13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14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14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17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19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21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22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22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22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22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23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23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24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24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24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28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29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29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31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31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32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32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35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35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A22DB">
              <w:rPr>
                <w:webHidden/>
              </w:rPr>
              <w:t>35</w:t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</w:hyperlink>
          <w:r w:rsidR="002A22DB">
            <w:t>37</w:t>
          </w:r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37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37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39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39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43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43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45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45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46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46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47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47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54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54</w:t>
            </w:r>
            <w:r w:rsidR="0024603B">
              <w:rPr>
                <w:webHidden/>
              </w:rPr>
              <w:fldChar w:fldCharType="end"/>
            </w:r>
          </w:hyperlink>
        </w:p>
        <w:p w:rsidR="0021444E" w:rsidRDefault="0099409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4603B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4603B">
              <w:rPr>
                <w:noProof/>
                <w:webHidden/>
              </w:rPr>
            </w:r>
            <w:r w:rsidR="0024603B">
              <w:rPr>
                <w:noProof/>
                <w:webHidden/>
              </w:rPr>
              <w:fldChar w:fldCharType="separate"/>
            </w:r>
            <w:r w:rsidR="00B610D7">
              <w:rPr>
                <w:noProof/>
                <w:webHidden/>
              </w:rPr>
              <w:t>59</w:t>
            </w:r>
            <w:r w:rsidR="0024603B">
              <w:rPr>
                <w:noProof/>
                <w:webHidden/>
              </w:rPr>
              <w:fldChar w:fldCharType="end"/>
            </w:r>
          </w:hyperlink>
        </w:p>
        <w:p w:rsidR="0021444E" w:rsidRDefault="0099409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4603B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4603B">
              <w:rPr>
                <w:webHidden/>
              </w:rPr>
            </w:r>
            <w:r w:rsidR="0024603B">
              <w:rPr>
                <w:webHidden/>
              </w:rPr>
              <w:fldChar w:fldCharType="separate"/>
            </w:r>
            <w:r w:rsidR="00B610D7">
              <w:rPr>
                <w:webHidden/>
              </w:rPr>
              <w:t>59</w:t>
            </w:r>
            <w:r w:rsidR="0024603B">
              <w:rPr>
                <w:webHidden/>
              </w:rPr>
              <w:fldChar w:fldCharType="end"/>
            </w:r>
          </w:hyperlink>
        </w:p>
        <w:p w:rsidR="00273855" w:rsidRPr="00BF1958" w:rsidRDefault="0024603B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99409E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 xml:space="preserve">О системе </w:t>
      </w:r>
      <w:r w:rsidRPr="004C7E39">
        <w:rPr>
          <w:rFonts w:ascii="Times New Roman" w:hAnsi="Times New Roman"/>
          <w:sz w:val="24"/>
          <w:szCs w:val="24"/>
        </w:rPr>
        <w:lastRenderedPageBreak/>
        <w:t>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4E49D9">
        <w:rPr>
          <w:sz w:val="24"/>
          <w:szCs w:val="24"/>
        </w:rPr>
        <w:t>городском округе Домодедово</w:t>
      </w:r>
      <w:r w:rsidR="001C0464" w:rsidRPr="00F2598F">
        <w:rPr>
          <w:sz w:val="24"/>
          <w:szCs w:val="24"/>
        </w:rPr>
        <w:t xml:space="preserve">, является </w:t>
      </w:r>
      <w:r w:rsidR="002A2FAC">
        <w:rPr>
          <w:sz w:val="24"/>
          <w:szCs w:val="24"/>
        </w:rPr>
        <w:t>Управление образования Администрации городского округа Домодедово (далее – Управление образования).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</w:t>
      </w:r>
      <w:r w:rsidR="002A22DB">
        <w:rPr>
          <w:sz w:val="24"/>
          <w:szCs w:val="24"/>
        </w:rPr>
        <w:t xml:space="preserve">Управлением образования Администрации городского округа Домодедово и </w:t>
      </w:r>
      <w:r w:rsidR="002A22DB" w:rsidRPr="002A22DB">
        <w:rPr>
          <w:sz w:val="24"/>
          <w:szCs w:val="24"/>
        </w:rPr>
        <w:t>Комитет</w:t>
      </w:r>
      <w:r w:rsidR="00935C5C">
        <w:rPr>
          <w:sz w:val="24"/>
          <w:szCs w:val="24"/>
        </w:rPr>
        <w:t>ом</w:t>
      </w:r>
      <w:r w:rsidR="002A22DB" w:rsidRPr="002A22DB">
        <w:rPr>
          <w:sz w:val="24"/>
          <w:szCs w:val="24"/>
        </w:rPr>
        <w:t xml:space="preserve"> по культуре, делам молодёжи и спорту Администрации городского округа Домодедово</w:t>
      </w:r>
      <w:r w:rsidR="002A22DB">
        <w:rPr>
          <w:sz w:val="24"/>
          <w:szCs w:val="24"/>
        </w:rPr>
        <w:t>.</w:t>
      </w:r>
    </w:p>
    <w:p w:rsidR="00935C5C" w:rsidRDefault="00935C5C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2595B" w:rsidRPr="004C7E39" w:rsidRDefault="00F2595B" w:rsidP="00F25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614C">
        <w:rPr>
          <w:rFonts w:ascii="Times New Roman" w:hAnsi="Times New Roman"/>
          <w:sz w:val="24"/>
          <w:szCs w:val="24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6614C">
        <w:rPr>
          <w:rFonts w:ascii="Times New Roman" w:hAnsi="Times New Roman"/>
          <w:color w:val="0000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перечень документов</w:t>
      </w:r>
      <w:r w:rsidRPr="0016614C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</w:t>
      </w:r>
      <w:r w:rsidR="00F04B02" w:rsidRPr="004C7E39">
        <w:rPr>
          <w:sz w:val="24"/>
          <w:szCs w:val="24"/>
        </w:rPr>
        <w:lastRenderedPageBreak/>
        <w:t xml:space="preserve">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C25889">
        <w:fldChar w:fldCharType="begin"/>
      </w:r>
      <w:r w:rsidR="00C25889">
        <w:instrText xml:space="preserve"> REF _Ref438363884 \r \h  \* MERGEFORMAT </w:instrText>
      </w:r>
      <w:r w:rsidR="00C25889">
        <w:fldChar w:fldCharType="separate"/>
      </w:r>
      <w:r w:rsidR="00B610D7" w:rsidRPr="00B610D7">
        <w:rPr>
          <w:rFonts w:ascii="Times New Roman" w:hAnsi="Times New Roman"/>
          <w:sz w:val="24"/>
          <w:szCs w:val="24"/>
        </w:rPr>
        <w:t>11.1</w:t>
      </w:r>
      <w:r w:rsidR="00C25889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1" w:name="_Toc28377954"/>
      <w:bookmarkStart w:id="212" w:name="_Toc83988555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lastRenderedPageBreak/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>
        <w:rPr>
          <w:rFonts w:ascii="Times New Roman" w:hAnsi="Times New Roman"/>
          <w:color w:val="000000"/>
          <w:sz w:val="24"/>
          <w:szCs w:val="24"/>
        </w:rPr>
        <w:t>28.12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2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</w:t>
      </w:r>
      <w:r w:rsidR="00F2595B">
        <w:rPr>
          <w:rFonts w:ascii="Times New Roman" w:hAnsi="Times New Roman"/>
          <w:color w:val="000000"/>
          <w:sz w:val="24"/>
          <w:szCs w:val="24"/>
        </w:rPr>
        <w:t>5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D500B4" w:rsidRDefault="00D500B4" w:rsidP="00D5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статьями 15.2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15.3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Закона Московской области от 04.05.2016 N 37/2016-ОЗ "Кодекс Московской области об административных правонарушениях", должностное лицо или работник, уполномоченный на рассмотрение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области, Главное управление.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28.16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8.1</w:t>
      </w:r>
      <w:r w:rsidR="00F2595B">
        <w:rPr>
          <w:rFonts w:ascii="Times New Roman" w:hAnsi="Times New Roman"/>
          <w:color w:val="000000"/>
          <w:sz w:val="24"/>
          <w:szCs w:val="24"/>
        </w:rPr>
        <w:t>7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</w:t>
      </w:r>
      <w:r w:rsidR="00F2595B">
        <w:rPr>
          <w:rFonts w:ascii="Times New Roman" w:hAnsi="Times New Roman"/>
          <w:sz w:val="24"/>
          <w:szCs w:val="24"/>
        </w:rPr>
        <w:t>в Администрацию городского округа Домодедово (далее – Администрация)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Default="00C43B48" w:rsidP="00935C5C">
      <w:pPr>
        <w:pStyle w:val="aff5"/>
        <w:spacing w:after="0" w:line="240" w:lineRule="auto"/>
        <w:ind w:firstLine="709"/>
        <w:jc w:val="both"/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EA281F" w:rsidRPr="00B9733B">
        <w:rPr>
          <w:b w:val="0"/>
          <w:bCs/>
          <w:szCs w:val="24"/>
        </w:rPr>
        <w:t>Устав</w:t>
      </w:r>
      <w:r w:rsidR="00EA281F" w:rsidRPr="00B9733B">
        <w:rPr>
          <w:b w:val="0"/>
          <w:szCs w:val="24"/>
        </w:rPr>
        <w:t xml:space="preserve"> городского округа Домодедово Московской области (</w:t>
      </w:r>
      <w:r w:rsidR="00EA281F" w:rsidRPr="00B9733B">
        <w:rPr>
          <w:b w:val="0"/>
          <w:szCs w:val="24"/>
          <w:lang w:eastAsia="ru-RU"/>
        </w:rPr>
        <w:t>"Призыв", N 152-155, 18.06.2005)</w:t>
      </w:r>
      <w:r w:rsidR="00935C5C">
        <w:rPr>
          <w:b w:val="0"/>
          <w:szCs w:val="24"/>
          <w:lang w:eastAsia="ru-RU"/>
        </w:rPr>
        <w:t>.</w:t>
      </w: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8" w:name="_Toc83988577"/>
      <w:r w:rsidRPr="00F2598F">
        <w:t>Форма Запроса о предоставлении Муниципальной услуги</w:t>
      </w:r>
      <w:bookmarkEnd w:id="298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9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9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0" w:name="_Toc83988579"/>
      <w:r w:rsidRPr="00F2598F">
        <w:t>Описание документов, необходимых для предоставления Муниципальной услуги</w:t>
      </w:r>
      <w:bookmarkEnd w:id="300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1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2" w:name="_Hlk20901273"/>
    </w:p>
    <w:p w:rsidR="003878A8" w:rsidRPr="00F2598F" w:rsidRDefault="00EA6058" w:rsidP="00EA6058">
      <w:pPr>
        <w:pStyle w:val="2-"/>
      </w:pPr>
      <w:bookmarkStart w:id="303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3"/>
    </w:p>
    <w:bookmarkEnd w:id="302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F2598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4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4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5" w:name="_Toc83988583"/>
      <w:r w:rsidRPr="00F2598F">
        <w:t>Форма уведомления о назначении приемных (вступительных) испытаний</w:t>
      </w:r>
      <w:bookmarkEnd w:id="305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6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6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2C61DF" w:rsidRDefault="00612E8C" w:rsidP="007050A0">
      <w:pPr>
        <w:pStyle w:val="2-"/>
      </w:pPr>
      <w:bookmarkStart w:id="307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 xml:space="preserve">, </w:t>
      </w:r>
      <w:r w:rsidR="002364B4" w:rsidRPr="002C61DF">
        <w:t>а также программам спортивной подготовки</w:t>
      </w:r>
      <w:bookmarkEnd w:id="307"/>
      <w:r w:rsidRPr="002C61D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8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09" w:name="_Toc83988587"/>
      <w:r w:rsidRPr="00062B9C">
        <w:t>Форма договора об образовании на обучение по дополнительным образовательным программам</w:t>
      </w:r>
      <w:r w:rsidR="002364B4" w:rsidRPr="002C61DF">
        <w:t>/программам спортивной подготовки</w:t>
      </w:r>
      <w:bookmarkEnd w:id="309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72"/>
      <w:bookmarkStart w:id="311" w:name="_Toc38631252"/>
      <w:bookmarkStart w:id="312" w:name="_Toc38632295"/>
      <w:bookmarkEnd w:id="31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1"/>
      <w:bookmarkEnd w:id="31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3" w:name="Par96"/>
      <w:bookmarkEnd w:id="313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_Toc38631253"/>
      <w:bookmarkStart w:id="315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4"/>
        <w:bookmarkEnd w:id="315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Par109"/>
      <w:bookmarkStart w:id="317" w:name="_Toc38631254"/>
      <w:bookmarkStart w:id="318" w:name="_Toc38632297"/>
      <w:bookmarkStart w:id="319" w:name="_Toc38635495"/>
      <w:bookmarkStart w:id="320" w:name="_Toc38832274"/>
      <w:bookmarkStart w:id="321" w:name="_Toc38912078"/>
      <w:bookmarkStart w:id="322" w:name="_Toc38912499"/>
      <w:bookmarkStart w:id="323" w:name="_Toc39769939"/>
      <w:bookmarkStart w:id="324" w:name="_Toc40710578"/>
      <w:bookmarkStart w:id="325" w:name="_Toc40861805"/>
      <w:bookmarkEnd w:id="31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7"/>
      <w:bookmarkEnd w:id="318"/>
      <w:bookmarkEnd w:id="31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0"/>
      <w:bookmarkEnd w:id="321"/>
      <w:bookmarkEnd w:id="322"/>
      <w:bookmarkEnd w:id="323"/>
      <w:bookmarkEnd w:id="324"/>
      <w:bookmarkEnd w:id="325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30"/>
      <w:bookmarkStart w:id="327" w:name="_Toc38631255"/>
      <w:bookmarkStart w:id="328" w:name="_Toc38632298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7"/>
        <w:bookmarkEnd w:id="328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44"/>
      <w:bookmarkStart w:id="330" w:name="_Toc38631256"/>
      <w:bookmarkStart w:id="331" w:name="_Toc38632299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0"/>
      <w:bookmarkEnd w:id="33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60"/>
      <w:bookmarkStart w:id="333" w:name="_Toc38631257"/>
      <w:bookmarkStart w:id="334" w:name="_Toc38632300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3"/>
      <w:bookmarkEnd w:id="33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5"/>
      <w:bookmarkStart w:id="336" w:name="_Toc38631258"/>
      <w:bookmarkStart w:id="337" w:name="_Toc38632301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6"/>
      <w:bookmarkEnd w:id="337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79"/>
      <w:bookmarkStart w:id="339" w:name="_Toc38631259"/>
      <w:bookmarkStart w:id="340" w:name="_Toc38632302"/>
      <w:bookmarkEnd w:id="33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9"/>
      <w:bookmarkEnd w:id="340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Par186"/>
      <w:bookmarkStart w:id="342" w:name="_Toc38631260"/>
      <w:bookmarkStart w:id="343" w:name="_Toc38632303"/>
      <w:bookmarkEnd w:id="34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2"/>
      <w:bookmarkEnd w:id="34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(полное наименование 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2"/>
      <w:bookmarkEnd w:id="344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3"/>
      <w:bookmarkEnd w:id="345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4"/>
      <w:bookmarkEnd w:id="346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6"/>
      <w:bookmarkEnd w:id="347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7"/>
      <w:bookmarkEnd w:id="348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8"/>
      <w:bookmarkEnd w:id="349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9"/>
      <w:bookmarkEnd w:id="350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0"/>
      <w:bookmarkEnd w:id="351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1"/>
      <w:bookmarkEnd w:id="352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2"/>
      <w:bookmarkEnd w:id="353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3"/>
      <w:bookmarkEnd w:id="354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4"/>
      <w:bookmarkEnd w:id="355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5"/>
      <w:bookmarkEnd w:id="356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6"/>
      <w:bookmarkEnd w:id="357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7"/>
      <w:bookmarkEnd w:id="358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9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59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0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0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1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2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2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3" w:name="_Toc437973310"/>
      <w:bookmarkStart w:id="364" w:name="_Toc438110052"/>
      <w:bookmarkStart w:id="365" w:name="_Toc438376264"/>
      <w:bookmarkStart w:id="366" w:name="_Toc510617049"/>
      <w:bookmarkStart w:id="367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8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3"/>
      <w:bookmarkEnd w:id="364"/>
      <w:bookmarkEnd w:id="365"/>
      <w:bookmarkEnd w:id="366"/>
      <w:bookmarkEnd w:id="368"/>
    </w:p>
    <w:bookmarkEnd w:id="367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69" w:name="_Toc437973314"/>
      <w:bookmarkStart w:id="370" w:name="_Toc438110056"/>
      <w:bookmarkStart w:id="371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69"/>
      <w:bookmarkEnd w:id="370"/>
      <w:bookmarkEnd w:id="371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4E49D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4E49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</w:t>
            </w:r>
            <w:r w:rsidRPr="00F2598F">
              <w:rPr>
                <w:sz w:val="24"/>
                <w:szCs w:val="24"/>
              </w:rPr>
              <w:lastRenderedPageBreak/>
              <w:t xml:space="preserve">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2" w:name="_Toc437973308"/>
      <w:bookmarkStart w:id="373" w:name="_Toc438110050"/>
      <w:bookmarkStart w:id="374" w:name="_Toc438376262"/>
      <w:bookmarkStart w:id="375" w:name="_Ref437966553"/>
      <w:bookmarkEnd w:id="372"/>
      <w:bookmarkEnd w:id="373"/>
      <w:bookmarkEnd w:id="374"/>
      <w:bookmarkEnd w:id="375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9E" w:rsidRDefault="0099409E" w:rsidP="005F1EAE">
      <w:pPr>
        <w:spacing w:after="0" w:line="240" w:lineRule="auto"/>
      </w:pPr>
      <w:r>
        <w:separator/>
      </w:r>
    </w:p>
  </w:endnote>
  <w:endnote w:type="continuationSeparator" w:id="0">
    <w:p w:rsidR="0099409E" w:rsidRDefault="0099409E" w:rsidP="005F1EAE">
      <w:pPr>
        <w:spacing w:after="0" w:line="240" w:lineRule="auto"/>
      </w:pPr>
      <w:r>
        <w:continuationSeparator/>
      </w:r>
    </w:p>
  </w:endnote>
  <w:endnote w:type="continuationNotice" w:id="1">
    <w:p w:rsidR="0099409E" w:rsidRDefault="00994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CC"/>
    <w:family w:val="moder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B" w:rsidRDefault="002A22DB" w:rsidP="00461595">
    <w:pPr>
      <w:pStyle w:val="a9"/>
      <w:jc w:val="center"/>
    </w:pPr>
  </w:p>
  <w:p w:rsidR="002A22DB" w:rsidRDefault="002A22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B" w:rsidRDefault="002A22DB" w:rsidP="00A55FBB">
    <w:pPr>
      <w:pStyle w:val="a9"/>
      <w:framePr w:wrap="none" w:vAnchor="text" w:hAnchor="margin" w:xAlign="right" w:y="1"/>
      <w:rPr>
        <w:rStyle w:val="af5"/>
      </w:rPr>
    </w:pPr>
  </w:p>
  <w:p w:rsidR="002A22DB" w:rsidRPr="00FF3AC8" w:rsidRDefault="002A22DB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B" w:rsidRDefault="002A22DB" w:rsidP="00A55FBB">
    <w:pPr>
      <w:pStyle w:val="a9"/>
      <w:framePr w:wrap="none" w:vAnchor="text" w:hAnchor="margin" w:xAlign="right" w:y="1"/>
      <w:rPr>
        <w:rStyle w:val="af5"/>
      </w:rPr>
    </w:pPr>
  </w:p>
  <w:p w:rsidR="002A22DB" w:rsidRPr="00FF3AC8" w:rsidRDefault="002A22DB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9E" w:rsidRDefault="0099409E" w:rsidP="005F1EAE">
      <w:pPr>
        <w:spacing w:after="0" w:line="240" w:lineRule="auto"/>
      </w:pPr>
      <w:r>
        <w:separator/>
      </w:r>
    </w:p>
  </w:footnote>
  <w:footnote w:type="continuationSeparator" w:id="0">
    <w:p w:rsidR="0099409E" w:rsidRDefault="0099409E" w:rsidP="005F1EAE">
      <w:pPr>
        <w:spacing w:after="0" w:line="240" w:lineRule="auto"/>
      </w:pPr>
      <w:r>
        <w:continuationSeparator/>
      </w:r>
    </w:p>
  </w:footnote>
  <w:footnote w:type="continuationNotice" w:id="1">
    <w:p w:rsidR="0099409E" w:rsidRDefault="00994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5653"/>
      <w:docPartObj>
        <w:docPartGallery w:val="Page Numbers (Top of Page)"/>
        <w:docPartUnique/>
      </w:docPartObj>
    </w:sdtPr>
    <w:sdtEndPr/>
    <w:sdtContent>
      <w:p w:rsidR="002A22DB" w:rsidRDefault="002A22D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10D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A22DB" w:rsidRDefault="002A22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8535"/>
      <w:docPartObj>
        <w:docPartGallery w:val="Page Numbers (Top of Page)"/>
        <w:docPartUnique/>
      </w:docPartObj>
    </w:sdtPr>
    <w:sdtEndPr/>
    <w:sdtContent>
      <w:p w:rsidR="002A22DB" w:rsidRDefault="002A22D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10D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A22DB" w:rsidRPr="00E57E03" w:rsidRDefault="002A22DB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B" w:rsidRDefault="002A22DB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10D7">
      <w:rPr>
        <w:noProof/>
      </w:rPr>
      <w:t>61</w:t>
    </w:r>
    <w:r>
      <w:rPr>
        <w:noProof/>
      </w:rPr>
      <w:fldChar w:fldCharType="end"/>
    </w:r>
  </w:p>
  <w:p w:rsidR="002A22DB" w:rsidRPr="00E57E03" w:rsidRDefault="002A22DB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03B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2DB"/>
    <w:rsid w:val="002A23CC"/>
    <w:rsid w:val="002A2702"/>
    <w:rsid w:val="002A2B83"/>
    <w:rsid w:val="002A2E87"/>
    <w:rsid w:val="002A2F51"/>
    <w:rsid w:val="002A2FAC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61DF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07455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6D1D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9D9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07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5C5C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78F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09E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777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0C2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0D7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1DA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889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630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0B4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281F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5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5A0C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consultantplus://offline/ref=6D9B29F89492943C4404F010BAA592F4E76FAE153DEED1E714658D2F8FB4A50DB7DE17DB75A32A16BEA3B84A5532177F8981659DCA2ED429J30CI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consultantplus://offline/ref=6D9B29F89492943C4404F010BAA592F4E76FAE153DEED1E714658D2F8FB4A50DB7DE17DB75A32A17B9A3B84A5532177F8981659DCA2ED429J30C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ACBF6-D68D-4A5F-9164-C35E011F2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47731-281E-448C-9707-6F4E3D7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25085</Words>
  <Characters>142985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167735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Борзова А.В.</cp:lastModifiedBy>
  <cp:revision>2</cp:revision>
  <cp:lastPrinted>2021-12-30T10:34:00Z</cp:lastPrinted>
  <dcterms:created xsi:type="dcterms:W3CDTF">2021-12-30T11:52:00Z</dcterms:created>
  <dcterms:modified xsi:type="dcterms:W3CDTF">2021-12-30T11:52:00Z</dcterms:modified>
</cp:coreProperties>
</file>